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7AD" w:rsidRPr="00496C4B" w:rsidRDefault="002577AD" w:rsidP="005764C5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2577AD" w:rsidRDefault="002577AD" w:rsidP="005764C5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</w:p>
    <w:p w:rsidR="002577AD" w:rsidRPr="002577AD" w:rsidRDefault="002577AD" w:rsidP="005764C5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  <w:r w:rsidRPr="002577AD">
        <w:rPr>
          <w:b/>
          <w:color w:val="000000"/>
          <w:sz w:val="26"/>
          <w:szCs w:val="26"/>
        </w:rPr>
        <w:t>Арбитражный суд Вологодской области обязал ООО «Синергия» освободить чужой земельный участок и взыскал плату за его незаконное использование, размер которой был установлен по результатам судебной экспертизы</w:t>
      </w:r>
      <w:r w:rsidRPr="002577AD">
        <w:rPr>
          <w:bCs/>
          <w:color w:val="000000"/>
          <w:sz w:val="26"/>
          <w:szCs w:val="26"/>
        </w:rPr>
        <w:t>.</w:t>
      </w:r>
    </w:p>
    <w:p w:rsidR="002577AD" w:rsidRPr="008E7E41" w:rsidRDefault="002577AD" w:rsidP="005764C5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</w:p>
    <w:p w:rsidR="002577AD" w:rsidRPr="002577AD" w:rsidRDefault="002577AD" w:rsidP="005764C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2577AD">
        <w:rPr>
          <w:bCs/>
          <w:color w:val="000000"/>
          <w:sz w:val="26"/>
          <w:szCs w:val="26"/>
        </w:rPr>
        <w:t xml:space="preserve">Суть спора заключалась в том, что предприниматель </w:t>
      </w:r>
      <w:proofErr w:type="spellStart"/>
      <w:r w:rsidRPr="002577AD">
        <w:rPr>
          <w:bCs/>
          <w:color w:val="000000"/>
          <w:sz w:val="26"/>
          <w:szCs w:val="26"/>
        </w:rPr>
        <w:t>Семагина</w:t>
      </w:r>
      <w:proofErr w:type="spellEnd"/>
      <w:r w:rsidRPr="002577AD">
        <w:rPr>
          <w:bCs/>
          <w:color w:val="000000"/>
          <w:sz w:val="26"/>
          <w:szCs w:val="26"/>
        </w:rPr>
        <w:t xml:space="preserve"> М.В. является собственницей земельного участка с кадастровым номером 35:24:0202003:61 в городе Вологде. Часть этого участка площадью 54 квадратных метра без каких-либо правовых оснований использовалась ООО «Синергия» для эксплуатации своего здания гостиницы. На занятой территории ответчик установил ограждения и демонтировал плодородный слой. Изначально истец требовал взыскать более 387 тысяч рублей, а в ходе разбирательства увеличил требования до 427 тысяч рублей за более поздний период.</w:t>
      </w:r>
    </w:p>
    <w:p w:rsidR="002577AD" w:rsidRPr="002577AD" w:rsidRDefault="002577AD" w:rsidP="005764C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2577AD">
        <w:rPr>
          <w:bCs/>
          <w:color w:val="000000"/>
          <w:sz w:val="26"/>
          <w:szCs w:val="26"/>
        </w:rPr>
        <w:t xml:space="preserve">В ходе судебного разбирательства была назначена оценочная экспертиза, которая установила точный размер платы за незаконное пользование чужим имуществом за период с января 2024 года по март 2026 года. Эта сумма составила 260 646 рублей. Именно этот размер, подтверждённый заключением независимого эксперта, суд признал обоснованным. </w:t>
      </w:r>
      <w:r w:rsidR="003C1745" w:rsidRPr="003C1745">
        <w:rPr>
          <w:bCs/>
          <w:color w:val="000000"/>
          <w:sz w:val="26"/>
          <w:szCs w:val="26"/>
        </w:rPr>
        <w:t>Истец в итоге согласился с выводами экспертизы и уменьшил размер заявленных требований до указанной суммы, отказавшись от первоначального расчёта</w:t>
      </w:r>
      <w:r w:rsidRPr="002577AD">
        <w:rPr>
          <w:bCs/>
          <w:color w:val="000000"/>
          <w:sz w:val="26"/>
          <w:szCs w:val="26"/>
        </w:rPr>
        <w:t>. Таким образом, ключевая причина снижения взыскиваемой суммы заключается в том, что суд опирался на объективные данные, полученные в рамках судебной оценочной экспертизы, а не на предварительные расчёты, представленные сторонами в начале процесса.</w:t>
      </w:r>
    </w:p>
    <w:p w:rsidR="002577AD" w:rsidRPr="002577AD" w:rsidRDefault="002577AD" w:rsidP="005764C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2577AD">
        <w:rPr>
          <w:bCs/>
          <w:color w:val="000000"/>
          <w:sz w:val="26"/>
          <w:szCs w:val="26"/>
        </w:rPr>
        <w:t xml:space="preserve">Суд признал требования в части освобождения участка от ограждений, ворот и замощения полностью обоснованными, поскольку факт самовольного занятия земли подтверждён кадастровыми работами и предостережением Управления </w:t>
      </w:r>
      <w:proofErr w:type="spellStart"/>
      <w:r w:rsidRPr="002577AD">
        <w:rPr>
          <w:bCs/>
          <w:color w:val="000000"/>
          <w:sz w:val="26"/>
          <w:szCs w:val="26"/>
        </w:rPr>
        <w:t>Росреестра</w:t>
      </w:r>
      <w:proofErr w:type="spellEnd"/>
      <w:r w:rsidRPr="002577AD">
        <w:rPr>
          <w:bCs/>
          <w:color w:val="000000"/>
          <w:sz w:val="26"/>
          <w:szCs w:val="26"/>
        </w:rPr>
        <w:t>. Ответчик обязан в течение 30 календарных дней с момента вступления решения в законную силу демонтировать все конструкции и вернуть участок в первоначальное состояние. На случай затягивания исполнения решения суд установил судебную неустойку в размере 5 000 рублей за каждый день просрочки. Также с ответчика в пользу предпринимателя взыскано 260 646 рублей неосновательного обогащения и понесённые судебные издержки.</w:t>
      </w:r>
    </w:p>
    <w:p w:rsidR="002577AD" w:rsidRPr="00496C4B" w:rsidRDefault="002577AD" w:rsidP="005764C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2577AD" w:rsidRDefault="002577AD" w:rsidP="005764C5">
      <w:pPr>
        <w:pStyle w:val="a5"/>
        <w:spacing w:before="0" w:beforeAutospacing="0" w:after="0" w:afterAutospacing="0" w:line="276" w:lineRule="auto"/>
        <w:ind w:firstLine="709"/>
        <w:jc w:val="both"/>
      </w:pPr>
      <w:r w:rsidRPr="00496C4B">
        <w:rPr>
          <w:bCs/>
          <w:color w:val="000000"/>
          <w:sz w:val="26"/>
          <w:szCs w:val="26"/>
        </w:rPr>
        <w:t>Дело №</w:t>
      </w:r>
      <w:r w:rsidRPr="00496C4B">
        <w:rPr>
          <w:sz w:val="26"/>
          <w:szCs w:val="26"/>
        </w:rPr>
        <w:t xml:space="preserve"> </w:t>
      </w:r>
      <w:r w:rsidRPr="005E16A2">
        <w:rPr>
          <w:bCs/>
          <w:color w:val="000000"/>
          <w:sz w:val="26"/>
          <w:szCs w:val="26"/>
        </w:rPr>
        <w:t>А13-</w:t>
      </w:r>
      <w:r w:rsidR="00B15B9C">
        <w:rPr>
          <w:bCs/>
          <w:color w:val="000000"/>
          <w:sz w:val="26"/>
          <w:szCs w:val="26"/>
        </w:rPr>
        <w:t>10962/2025</w:t>
      </w:r>
    </w:p>
    <w:p w:rsidR="007A1354" w:rsidRDefault="007A1354" w:rsidP="005764C5">
      <w:pPr>
        <w:spacing w:after="0"/>
      </w:pPr>
    </w:p>
    <w:sectPr w:rsidR="007A1354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2577AD"/>
    <w:rsid w:val="000F5F07"/>
    <w:rsid w:val="001F3999"/>
    <w:rsid w:val="00220F7C"/>
    <w:rsid w:val="002577AD"/>
    <w:rsid w:val="002A2151"/>
    <w:rsid w:val="002E0159"/>
    <w:rsid w:val="003063E4"/>
    <w:rsid w:val="003C1745"/>
    <w:rsid w:val="003E6B44"/>
    <w:rsid w:val="004438BD"/>
    <w:rsid w:val="00445E3C"/>
    <w:rsid w:val="004F1A7F"/>
    <w:rsid w:val="005764C5"/>
    <w:rsid w:val="005D15AD"/>
    <w:rsid w:val="00732348"/>
    <w:rsid w:val="007567D4"/>
    <w:rsid w:val="007A1354"/>
    <w:rsid w:val="007C0394"/>
    <w:rsid w:val="008C1703"/>
    <w:rsid w:val="00985986"/>
    <w:rsid w:val="00A211CB"/>
    <w:rsid w:val="00B15B9C"/>
    <w:rsid w:val="00C150DD"/>
    <w:rsid w:val="00CE5289"/>
    <w:rsid w:val="00D463EC"/>
    <w:rsid w:val="00E673AC"/>
    <w:rsid w:val="00EB0619"/>
    <w:rsid w:val="00FC2BEE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257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57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2026-05-04T11:25:00Z</dcterms:created>
  <dcterms:modified xsi:type="dcterms:W3CDTF">2026-05-04T11:25:00Z</dcterms:modified>
</cp:coreProperties>
</file>