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10E" w:rsidRPr="00496C4B" w:rsidRDefault="0056110E" w:rsidP="00A265E4">
      <w:pPr>
        <w:pStyle w:val="a5"/>
        <w:spacing w:before="0" w:beforeAutospacing="0" w:after="0" w:afterAutospacing="0" w:line="276" w:lineRule="auto"/>
        <w:jc w:val="right"/>
        <w:rPr>
          <w:rStyle w:val="a3"/>
          <w:rFonts w:eastAsiaTheme="majorEastAsia"/>
          <w:b w:val="0"/>
          <w:bCs w:val="0"/>
          <w:sz w:val="26"/>
          <w:szCs w:val="26"/>
        </w:rPr>
      </w:pP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Разместить:</w:t>
      </w: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>на сайте Арбитражного суда ВО</w:t>
      </w: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>в группе ВК «Пресс-служба судов ВО»</w:t>
      </w: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 xml:space="preserve">на канале в 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МАКСе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 xml:space="preserve">, 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ВКонтакте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 xml:space="preserve">Направить в РАПСИ 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  <w:lang w:val="en-US"/>
        </w:rPr>
        <w:t>efkc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@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  <w:lang w:val="en-US"/>
        </w:rPr>
        <w:t>rapsinews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.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  <w:lang w:val="en-US"/>
        </w:rPr>
        <w:t>ru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>______________И.А. Чапаев</w:t>
      </w:r>
    </w:p>
    <w:p w:rsidR="0056110E" w:rsidRPr="00D351BB" w:rsidRDefault="0056110E" w:rsidP="00A265E4">
      <w:pPr>
        <w:pStyle w:val="ds-markdown-paragraph"/>
        <w:spacing w:before="0" w:beforeAutospacing="0" w:after="0" w:afterAutospacing="0" w:line="276" w:lineRule="auto"/>
        <w:ind w:firstLine="709"/>
        <w:jc w:val="both"/>
        <w:rPr>
          <w:bCs/>
          <w:color w:val="000000"/>
          <w:sz w:val="26"/>
          <w:szCs w:val="26"/>
        </w:rPr>
      </w:pPr>
    </w:p>
    <w:p w:rsidR="00D351BB" w:rsidRDefault="00D351BB" w:rsidP="00A265E4">
      <w:pPr>
        <w:pStyle w:val="a5"/>
        <w:spacing w:before="0" w:beforeAutospacing="0" w:after="0" w:afterAutospacing="0" w:line="276" w:lineRule="auto"/>
        <w:ind w:firstLine="709"/>
        <w:jc w:val="both"/>
        <w:rPr>
          <w:b/>
          <w:color w:val="000000"/>
          <w:sz w:val="26"/>
          <w:szCs w:val="26"/>
        </w:rPr>
      </w:pPr>
    </w:p>
    <w:p w:rsidR="00A265E4" w:rsidRDefault="00FD3E23" w:rsidP="00A265E4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/>
          <w:color w:val="000000"/>
          <w:sz w:val="26"/>
          <w:szCs w:val="26"/>
        </w:rPr>
      </w:pPr>
      <w:r w:rsidRPr="00A265E4">
        <w:rPr>
          <w:bCs/>
          <w:color w:val="000000"/>
          <w:sz w:val="26"/>
          <w:szCs w:val="26"/>
        </w:rPr>
        <w:tab/>
      </w:r>
      <w:r w:rsidR="00A265E4" w:rsidRPr="00A265E4">
        <w:rPr>
          <w:b/>
          <w:color w:val="000000"/>
          <w:sz w:val="26"/>
          <w:szCs w:val="26"/>
        </w:rPr>
        <w:t>Арбитражный суд Вологодской области отказал предпринимателю в признании права собственности на два самовольных строения в селе Верховажье.</w:t>
      </w:r>
    </w:p>
    <w:p w:rsidR="00A265E4" w:rsidRPr="00A265E4" w:rsidRDefault="00A265E4" w:rsidP="00A265E4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6"/>
          <w:szCs w:val="26"/>
        </w:rPr>
      </w:pPr>
    </w:p>
    <w:p w:rsidR="00A265E4" w:rsidRPr="00A265E4" w:rsidRDefault="00A265E4" w:rsidP="00A265E4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i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Pr="00A265E4">
        <w:rPr>
          <w:bCs/>
          <w:i/>
          <w:color w:val="000000"/>
          <w:sz w:val="26"/>
          <w:szCs w:val="26"/>
        </w:rPr>
        <w:t>Суд установил, что истец достроил два объекта недвижимости – здание площадью 25,7 квадратн</w:t>
      </w:r>
      <w:r w:rsidR="00EC3800">
        <w:rPr>
          <w:bCs/>
          <w:i/>
          <w:color w:val="000000"/>
          <w:sz w:val="26"/>
          <w:szCs w:val="26"/>
        </w:rPr>
        <w:t>ых</w:t>
      </w:r>
      <w:r w:rsidRPr="00A265E4">
        <w:rPr>
          <w:bCs/>
          <w:i/>
          <w:color w:val="000000"/>
          <w:sz w:val="26"/>
          <w:szCs w:val="26"/>
        </w:rPr>
        <w:t xml:space="preserve"> метр</w:t>
      </w:r>
      <w:r w:rsidR="00EC3800">
        <w:rPr>
          <w:bCs/>
          <w:i/>
          <w:color w:val="000000"/>
          <w:sz w:val="26"/>
          <w:szCs w:val="26"/>
        </w:rPr>
        <w:t>ов</w:t>
      </w:r>
      <w:r w:rsidRPr="00A265E4">
        <w:rPr>
          <w:bCs/>
          <w:i/>
          <w:color w:val="000000"/>
          <w:sz w:val="26"/>
          <w:szCs w:val="26"/>
        </w:rPr>
        <w:t xml:space="preserve"> и производственное здание площадью </w:t>
      </w:r>
      <w:r w:rsidR="00EC3800">
        <w:rPr>
          <w:bCs/>
          <w:i/>
          <w:color w:val="000000"/>
          <w:sz w:val="26"/>
          <w:szCs w:val="26"/>
        </w:rPr>
        <w:t xml:space="preserve">                          </w:t>
      </w:r>
      <w:r w:rsidRPr="00A265E4">
        <w:rPr>
          <w:bCs/>
          <w:i/>
          <w:color w:val="000000"/>
          <w:sz w:val="26"/>
          <w:szCs w:val="26"/>
        </w:rPr>
        <w:t>626,9 квадратн</w:t>
      </w:r>
      <w:r w:rsidR="00EC3800">
        <w:rPr>
          <w:bCs/>
          <w:i/>
          <w:color w:val="000000"/>
          <w:sz w:val="26"/>
          <w:szCs w:val="26"/>
        </w:rPr>
        <w:t>ых</w:t>
      </w:r>
      <w:r w:rsidRPr="00A265E4">
        <w:rPr>
          <w:bCs/>
          <w:i/>
          <w:color w:val="000000"/>
          <w:sz w:val="26"/>
          <w:szCs w:val="26"/>
        </w:rPr>
        <w:t xml:space="preserve"> метр</w:t>
      </w:r>
      <w:r w:rsidR="00EC3800">
        <w:rPr>
          <w:bCs/>
          <w:i/>
          <w:color w:val="000000"/>
          <w:sz w:val="26"/>
          <w:szCs w:val="26"/>
        </w:rPr>
        <w:t>ов</w:t>
      </w:r>
      <w:r w:rsidRPr="00A265E4">
        <w:rPr>
          <w:bCs/>
          <w:i/>
          <w:color w:val="000000"/>
          <w:sz w:val="26"/>
          <w:szCs w:val="26"/>
        </w:rPr>
        <w:t xml:space="preserve"> – которые были возведены предыдущими арендаторами без получения разрешительной документации. Предприниматель, завершив строительство за свой счет и представив заключения специалиста о соответствии объектов строительным, санитарным и противопожарным нормам, обратился в суд с иском о признании за ним права собственности на данные самовольные постройки.</w:t>
      </w:r>
    </w:p>
    <w:p w:rsidR="00A265E4" w:rsidRPr="00A265E4" w:rsidRDefault="00A265E4" w:rsidP="00A265E4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Pr="00A265E4">
        <w:rPr>
          <w:bCs/>
          <w:color w:val="000000"/>
          <w:sz w:val="26"/>
          <w:szCs w:val="26"/>
        </w:rPr>
        <w:t xml:space="preserve">Ответчик, администрация </w:t>
      </w:r>
      <w:proofErr w:type="spellStart"/>
      <w:r w:rsidRPr="00A265E4">
        <w:rPr>
          <w:bCs/>
          <w:color w:val="000000"/>
          <w:sz w:val="26"/>
          <w:szCs w:val="26"/>
        </w:rPr>
        <w:t>Верховажского</w:t>
      </w:r>
      <w:proofErr w:type="spellEnd"/>
      <w:r w:rsidRPr="00A265E4">
        <w:rPr>
          <w:bCs/>
          <w:color w:val="000000"/>
          <w:sz w:val="26"/>
          <w:szCs w:val="26"/>
        </w:rPr>
        <w:t xml:space="preserve"> муниципального округа, не возражал против удовлетворения требований. Однако суд, изучив материалы дела, пришел к иному выводу. Ключевым обстоятельством стало то, что за получением разрешения на строительство предприниматель обратился только 5 ноября 2025 года, когда оба объекта уже были полностью достроены. Исковое заявление поступило в суд 10 ноября 2025 года.</w:t>
      </w:r>
    </w:p>
    <w:p w:rsidR="00A265E4" w:rsidRPr="00A265E4" w:rsidRDefault="00A265E4" w:rsidP="00A265E4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Pr="00A265E4">
        <w:rPr>
          <w:bCs/>
          <w:color w:val="000000"/>
          <w:sz w:val="26"/>
          <w:szCs w:val="26"/>
        </w:rPr>
        <w:t>Суд указал, что попытка получить разрешительную документацию после фактического завершения строительства не свидетельствует о добросовестности поведения застройщика. Принятие мер лишь на стадии подготовки иска расценено как формальное действие, направленное на обход установленного законом порядка. В соответствии с разъяснениями высших судебных инстанций, признание права собственности на самовольную постройку является исключительным механизмом защиты и не применяется в случаях, когда застройщик имел возможность получить разрешения, но не сделал этого своевременно.</w:t>
      </w:r>
    </w:p>
    <w:p w:rsidR="00A265E4" w:rsidRPr="00A265E4" w:rsidRDefault="00A265E4" w:rsidP="00A265E4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Pr="00A265E4">
        <w:rPr>
          <w:bCs/>
          <w:color w:val="000000"/>
          <w:sz w:val="26"/>
          <w:szCs w:val="26"/>
        </w:rPr>
        <w:t>Кроме того, суд отметил, что для определения соответствия самовольной постройки требованиям безопасности и градостроительным нормам требуются специальные познания, а потому по делу должна быть назначена судебная строительно-техническая экспертиза. Представленные истцом заключения специалиста не были признаны достаточным доказательством. Предприниматель от назначения экспертизы в государственном экспертном учреждении отказался.</w:t>
      </w:r>
    </w:p>
    <w:p w:rsidR="00A265E4" w:rsidRPr="00A265E4" w:rsidRDefault="00A265E4" w:rsidP="00A265E4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</w:r>
      <w:r w:rsidRPr="00A265E4">
        <w:rPr>
          <w:bCs/>
          <w:color w:val="000000"/>
          <w:sz w:val="26"/>
          <w:szCs w:val="26"/>
        </w:rPr>
        <w:t>Принимая во внимание, что истец не принял надлежащих мер для легализации построек во внесудебном порядке и уклонился от проведения судебной экспертизы, суд отказал в удовлетворении исковых требований в полном объеме. В решении также разъяснено, что отказ не препятствует новому обращению в суд после устранения нарушений, послуживших основанием для отказа.</w:t>
      </w:r>
    </w:p>
    <w:p w:rsidR="00A265E4" w:rsidRDefault="00A265E4" w:rsidP="00A265E4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6"/>
          <w:szCs w:val="26"/>
        </w:rPr>
      </w:pPr>
    </w:p>
    <w:p w:rsidR="00A265E4" w:rsidRPr="00A265E4" w:rsidRDefault="00A265E4" w:rsidP="00A265E4">
      <w:pPr>
        <w:pStyle w:val="ds-markdown-paragraph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ab/>
        <w:t>Дело № А13-12614/2025</w:t>
      </w:r>
    </w:p>
    <w:sectPr w:rsidR="00A265E4" w:rsidRPr="00A265E4" w:rsidSect="00905CF5">
      <w:pgSz w:w="11906" w:h="16838"/>
      <w:pgMar w:top="426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56110E"/>
    <w:rsid w:val="000B3C63"/>
    <w:rsid w:val="000C7303"/>
    <w:rsid w:val="000E2991"/>
    <w:rsid w:val="000F5F07"/>
    <w:rsid w:val="001A5AC5"/>
    <w:rsid w:val="001F3999"/>
    <w:rsid w:val="00220F7C"/>
    <w:rsid w:val="002A2151"/>
    <w:rsid w:val="002E0159"/>
    <w:rsid w:val="003063E4"/>
    <w:rsid w:val="003E6B44"/>
    <w:rsid w:val="004438BD"/>
    <w:rsid w:val="00445E3C"/>
    <w:rsid w:val="004F1A7F"/>
    <w:rsid w:val="0056110E"/>
    <w:rsid w:val="005D15AD"/>
    <w:rsid w:val="00650CDA"/>
    <w:rsid w:val="00732348"/>
    <w:rsid w:val="007567D4"/>
    <w:rsid w:val="007A1354"/>
    <w:rsid w:val="007C0394"/>
    <w:rsid w:val="008C1703"/>
    <w:rsid w:val="008E7E41"/>
    <w:rsid w:val="00903AB6"/>
    <w:rsid w:val="00985986"/>
    <w:rsid w:val="00A05C62"/>
    <w:rsid w:val="00A211CB"/>
    <w:rsid w:val="00A265E4"/>
    <w:rsid w:val="00C150DD"/>
    <w:rsid w:val="00CE5289"/>
    <w:rsid w:val="00D351BB"/>
    <w:rsid w:val="00D463EC"/>
    <w:rsid w:val="00E673AC"/>
    <w:rsid w:val="00EB0619"/>
    <w:rsid w:val="00EC3800"/>
    <w:rsid w:val="00EC4E8D"/>
    <w:rsid w:val="00EF290A"/>
    <w:rsid w:val="00F9406A"/>
    <w:rsid w:val="00FC2BEE"/>
    <w:rsid w:val="00FD3E23"/>
    <w:rsid w:val="00FF32C7"/>
    <w:rsid w:val="00FF5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F7C"/>
  </w:style>
  <w:style w:type="paragraph" w:styleId="1">
    <w:name w:val="heading 1"/>
    <w:basedOn w:val="a"/>
    <w:next w:val="a"/>
    <w:link w:val="10"/>
    <w:uiPriority w:val="9"/>
    <w:qFormat/>
    <w:rsid w:val="00220F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0F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220F7C"/>
    <w:pPr>
      <w:spacing w:before="100" w:beforeAutospacing="1" w:after="100" w:afterAutospacing="1" w:line="240" w:lineRule="auto"/>
      <w:outlineLvl w:val="3"/>
    </w:pPr>
    <w:rPr>
      <w:rFonts w:ascii="Times New Roman" w:eastAsiaTheme="majorEastAsia" w:hAnsi="Times New Roman" w:cstheme="majorBidi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0F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20F7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20F7C"/>
    <w:rPr>
      <w:rFonts w:ascii="Times New Roman" w:eastAsiaTheme="majorEastAsia" w:hAnsi="Times New Roman" w:cstheme="majorBidi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20F7C"/>
    <w:rPr>
      <w:b/>
      <w:bCs/>
    </w:rPr>
  </w:style>
  <w:style w:type="character" w:styleId="a4">
    <w:name w:val="Emphasis"/>
    <w:basedOn w:val="a0"/>
    <w:uiPriority w:val="20"/>
    <w:qFormat/>
    <w:rsid w:val="00220F7C"/>
    <w:rPr>
      <w:i/>
      <w:iCs/>
    </w:rPr>
  </w:style>
  <w:style w:type="paragraph" w:styleId="a5">
    <w:name w:val="Normal (Web)"/>
    <w:basedOn w:val="a"/>
    <w:uiPriority w:val="99"/>
    <w:unhideWhenUsed/>
    <w:rsid w:val="00561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561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Пресс-Секретарь</dc:creator>
  <cp:lastModifiedBy>Пресс-Секретарь</cp:lastModifiedBy>
  <cp:revision>2</cp:revision>
  <dcterms:created xsi:type="dcterms:W3CDTF">2026-05-26T07:31:00Z</dcterms:created>
  <dcterms:modified xsi:type="dcterms:W3CDTF">2026-05-26T07:31:00Z</dcterms:modified>
</cp:coreProperties>
</file>